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7A25" w:rsidRPr="000E100B" w:rsidRDefault="00487A25" w:rsidP="006852EA">
      <w:pPr>
        <w:jc w:val="center"/>
        <w:rPr>
          <w:rFonts w:eastAsia="Times New Roman"/>
        </w:rPr>
      </w:pPr>
      <w:bookmarkStart w:id="0" w:name="_Toc21012351"/>
      <w:bookmarkStart w:id="1" w:name="_Toc21073570"/>
      <w:bookmarkStart w:id="2" w:name="_Toc21077440"/>
      <w:bookmarkStart w:id="3" w:name="_Toc21509321"/>
      <w:bookmarkStart w:id="4" w:name="_Toc36124926"/>
      <w:r w:rsidRPr="006852EA">
        <w:rPr>
          <w:rFonts w:eastAsia="Times New Roman"/>
          <w:b/>
        </w:rPr>
        <w:t>БИБЛИОТЕКА ПРЕДСТАВЛЯЕТ</w:t>
      </w:r>
      <w:r w:rsidRPr="000E100B">
        <w:rPr>
          <w:rStyle w:val="a7"/>
          <w:rFonts w:ascii="Verdana" w:eastAsia="Times New Roman" w:hAnsi="Verdana"/>
          <w:b/>
          <w:bCs/>
          <w:color w:val="000000" w:themeColor="text1"/>
          <w:sz w:val="20"/>
          <w:szCs w:val="20"/>
        </w:rPr>
        <w:endnoteReference w:id="1"/>
      </w:r>
      <w:bookmarkEnd w:id="0"/>
      <w:bookmarkEnd w:id="1"/>
      <w:bookmarkEnd w:id="2"/>
      <w:bookmarkEnd w:id="3"/>
      <w:bookmarkEnd w:id="4"/>
    </w:p>
    <w:p w:rsidR="007470A9" w:rsidRDefault="007470A9" w:rsidP="006852EA">
      <w:pPr>
        <w:jc w:val="center"/>
        <w:rPr>
          <w:rFonts w:eastAsia="Times New Roman"/>
        </w:rPr>
      </w:pPr>
      <w:bookmarkStart w:id="5" w:name="_Toc20998027"/>
      <w:bookmarkStart w:id="6" w:name="_Toc21012352"/>
      <w:bookmarkStart w:id="7" w:name="_Toc21073571"/>
      <w:bookmarkStart w:id="8" w:name="_Toc21077441"/>
      <w:bookmarkStart w:id="9" w:name="_Toc21509322"/>
    </w:p>
    <w:p w:rsidR="00487A25" w:rsidRPr="000E100B" w:rsidRDefault="00A0709D" w:rsidP="006852EA">
      <w:pPr>
        <w:jc w:val="center"/>
        <w:rPr>
          <w:rFonts w:eastAsia="Times New Roman"/>
        </w:rPr>
      </w:pPr>
      <w:r w:rsidRPr="006852EA">
        <w:rPr>
          <w:rFonts w:eastAsia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148590</wp:posOffset>
            </wp:positionV>
            <wp:extent cx="2740025" cy="1485900"/>
            <wp:effectExtent l="19050" t="0" r="3175" b="0"/>
            <wp:wrapNone/>
            <wp:docPr id="10" name="Рисунок 1" descr="Коллажи-заг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лажи-загад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0" w:name="_Toc36124927"/>
      <w:r w:rsidR="00487A25" w:rsidRPr="006852EA">
        <w:rPr>
          <w:rFonts w:eastAsia="Times New Roman"/>
          <w:b/>
        </w:rPr>
        <w:t>Кафедр</w:t>
      </w:r>
      <w:bookmarkEnd w:id="5"/>
      <w:r w:rsidR="00487A25" w:rsidRPr="006852EA">
        <w:rPr>
          <w:rFonts w:eastAsia="Times New Roman"/>
          <w:b/>
        </w:rPr>
        <w:t xml:space="preserve">е </w:t>
      </w:r>
      <w:bookmarkStart w:id="11" w:name="_Toc20996753"/>
      <w:bookmarkStart w:id="12" w:name="_Toc20996439"/>
      <w:bookmarkStart w:id="13" w:name="_Toc20998028"/>
      <w:bookmarkEnd w:id="11"/>
      <w:r w:rsidR="00487A25" w:rsidRPr="006852EA">
        <w:rPr>
          <w:rFonts w:eastAsia="Times New Roman"/>
          <w:b/>
        </w:rPr>
        <w:t>«Цифровая экономика и предпринимательство»</w:t>
      </w:r>
      <w:bookmarkEnd w:id="6"/>
      <w:bookmarkEnd w:id="7"/>
      <w:bookmarkEnd w:id="8"/>
      <w:bookmarkEnd w:id="9"/>
      <w:bookmarkEnd w:id="10"/>
      <w:bookmarkEnd w:id="12"/>
      <w:bookmarkEnd w:id="13"/>
    </w:p>
    <w:sdt>
      <w:sdtPr>
        <w:rPr>
          <w:rFonts w:ascii="Times New Roman" w:eastAsiaTheme="minorEastAsia" w:hAnsi="Times New Roman" w:cs="Times New Roman"/>
          <w:b w:val="0"/>
          <w:bCs w:val="0"/>
          <w:color w:val="000088"/>
          <w:sz w:val="24"/>
          <w:szCs w:val="24"/>
          <w:lang w:eastAsia="ru-RU"/>
        </w:rPr>
        <w:id w:val="16674313"/>
        <w:docPartObj>
          <w:docPartGallery w:val="Table of Contents"/>
          <w:docPartUnique/>
        </w:docPartObj>
      </w:sdtPr>
      <w:sdtContent>
        <w:p w:rsidR="00E32B68" w:rsidRDefault="00E32B68">
          <w:pPr>
            <w:pStyle w:val="ae"/>
          </w:pPr>
        </w:p>
        <w:p w:rsidR="006852EA" w:rsidRDefault="001373EA" w:rsidP="006852EA">
          <w:pPr>
            <w:pStyle w:val="31"/>
            <w:tabs>
              <w:tab w:val="right" w:leader="dot" w:pos="10456"/>
            </w:tabs>
            <w:ind w:left="0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E32B68">
            <w:instrText xml:space="preserve"> TOC \o "1-3" \h \z \u </w:instrText>
          </w:r>
          <w:r>
            <w:fldChar w:fldCharType="separate"/>
          </w:r>
          <w:hyperlink w:anchor="_Toc36129832" w:history="1">
            <w:r w:rsidR="006852EA" w:rsidRPr="00B94D1A">
              <w:rPr>
                <w:rStyle w:val="a3"/>
                <w:rFonts w:ascii="Verdana" w:hAnsi="Verdana"/>
                <w:b/>
                <w:noProof/>
              </w:rPr>
              <w:t>Новые книги</w:t>
            </w:r>
            <w:r w:rsidR="006852EA">
              <w:rPr>
                <w:noProof/>
                <w:webHidden/>
              </w:rPr>
              <w:tab/>
            </w:r>
            <w:r w:rsidR="006852EA">
              <w:rPr>
                <w:noProof/>
                <w:webHidden/>
              </w:rPr>
              <w:fldChar w:fldCharType="begin"/>
            </w:r>
            <w:r w:rsidR="006852EA">
              <w:rPr>
                <w:noProof/>
                <w:webHidden/>
              </w:rPr>
              <w:instrText xml:space="preserve"> PAGEREF _Toc36129832 \h </w:instrText>
            </w:r>
            <w:r w:rsidR="006852EA">
              <w:rPr>
                <w:noProof/>
                <w:webHidden/>
              </w:rPr>
            </w:r>
            <w:r w:rsidR="006852EA">
              <w:rPr>
                <w:noProof/>
                <w:webHidden/>
              </w:rPr>
              <w:fldChar w:fldCharType="separate"/>
            </w:r>
            <w:r w:rsidR="006852EA">
              <w:rPr>
                <w:noProof/>
                <w:webHidden/>
              </w:rPr>
              <w:t>1</w:t>
            </w:r>
            <w:r w:rsidR="006852EA">
              <w:rPr>
                <w:noProof/>
                <w:webHidden/>
              </w:rPr>
              <w:fldChar w:fldCharType="end"/>
            </w:r>
          </w:hyperlink>
        </w:p>
        <w:p w:rsidR="006852EA" w:rsidRDefault="006852EA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36129833" w:history="1">
            <w:r w:rsidRPr="006852EA">
              <w:rPr>
                <w:rStyle w:val="a3"/>
                <w:rFonts w:ascii="Verdana" w:hAnsi="Verdana"/>
                <w:b/>
                <w:noProof/>
              </w:rPr>
              <w:t>Публикации из периодики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_Toc36129833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2EA" w:rsidRDefault="006852EA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36129834" w:history="1">
            <w:r w:rsidRPr="006852EA">
              <w:rPr>
                <w:rStyle w:val="a3"/>
                <w:rFonts w:ascii="Verdana" w:hAnsi="Verdana"/>
                <w:b/>
                <w:noProof/>
              </w:rPr>
              <w:t>Книжное ассорти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_Toc36129834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2EA" w:rsidRDefault="006852EA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36129835" w:history="1">
            <w:r w:rsidRPr="006852EA">
              <w:rPr>
                <w:rStyle w:val="a3"/>
                <w:rFonts w:ascii="Verdana" w:hAnsi="Verdana"/>
                <w:b/>
                <w:noProof/>
              </w:rPr>
              <w:t>Особый взгляд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_Toc36129835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2B68" w:rsidRDefault="001373EA">
          <w:r>
            <w:fldChar w:fldCharType="end"/>
          </w:r>
        </w:p>
      </w:sdtContent>
    </w:sdt>
    <w:p w:rsidR="00487A25" w:rsidRPr="000E100B" w:rsidRDefault="00487A25" w:rsidP="00487A25">
      <w:pPr>
        <w:shd w:val="clear" w:color="auto" w:fill="FFFFFF"/>
        <w:jc w:val="center"/>
        <w:outlineLvl w:val="2"/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</w:pPr>
    </w:p>
    <w:p w:rsidR="00A0709D" w:rsidRPr="000E100B" w:rsidRDefault="00487A25" w:rsidP="00487A25">
      <w:pPr>
        <w:shd w:val="clear" w:color="auto" w:fill="FFFFFF"/>
        <w:jc w:val="center"/>
        <w:outlineLvl w:val="2"/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</w:pPr>
      <w:bookmarkStart w:id="14" w:name="_Toc36129832"/>
      <w:r w:rsidRPr="00E32B68">
        <w:rPr>
          <w:rStyle w:val="10"/>
        </w:rPr>
        <w:t>Новые книги</w:t>
      </w:r>
      <w:r w:rsidR="007470A9">
        <w:rPr>
          <w:rStyle w:val="a7"/>
          <w:rFonts w:ascii="Verdana" w:eastAsia="Times New Roman" w:hAnsi="Verdana"/>
          <w:b/>
          <w:bCs/>
          <w:color w:val="000000" w:themeColor="text1"/>
        </w:rPr>
        <w:endnoteReference w:id="2"/>
      </w:r>
      <w:bookmarkEnd w:id="14"/>
    </w:p>
    <w:p w:rsidR="00A0709D" w:rsidRPr="000E100B" w:rsidRDefault="00A0709D">
      <w:pPr>
        <w:rPr>
          <w:color w:val="000000" w:themeColor="text1"/>
        </w:rPr>
      </w:pPr>
    </w:p>
    <w:p w:rsidR="00A0709D" w:rsidRPr="000E100B" w:rsidRDefault="00A0709D" w:rsidP="007470A9">
      <w:pPr>
        <w:jc w:val="both"/>
        <w:rPr>
          <w:i/>
          <w:color w:val="000000" w:themeColor="text1"/>
        </w:rPr>
      </w:pPr>
      <w:r w:rsidRPr="000E100B">
        <w:rPr>
          <w:i/>
          <w:color w:val="000000" w:themeColor="text1"/>
        </w:rPr>
        <w:t xml:space="preserve">    Дисциплины                          Библиографические описания книг</w:t>
      </w:r>
    </w:p>
    <w:tbl>
      <w:tblPr>
        <w:tblW w:w="471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23"/>
        <w:gridCol w:w="7410"/>
      </w:tblGrid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Современные информационные технологии управления персоналом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spacing w:after="240"/>
              <w:ind w:right="-321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 xml:space="preserve">Совершенствование информационного обеспечения системы управления кадрами на основе </w:t>
            </w: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компетентностного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 xml:space="preserve"> подхода и индивидуального </w:t>
            </w: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трекинга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 xml:space="preserve"> карьеры государственных гражданских служащих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[Электронный ресурс]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монография /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Финанс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ун-т при Правительстве РФ ; под ред. В. В. Бондаренко, В. А. Юдиной. - Документ Bookread2. - М.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Инфра-М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2020. - 254 с. - (Научная мысль). - Прил. -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.: с. 166-174. - Режим доступа: </w:t>
            </w:r>
            <w:hyperlink r:id="rId8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http://znanium.com/bookread2.php?book=1048095</w:t>
              </w:r>
            </w:hyperlink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ISBN 978-5-16-108422-9.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Белугина, С. В.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Разработка программных модулей программного обеспечения для компьютерных систем. Прикладное программирование [Электронный ресурс] : учеб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особие [для сред. спец. образов. учреждений] / С. В. Белугина. - Документ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reader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СПб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др.] : Лань, 2020. - 310 с. - (Учебники для вузов.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Специальная литература).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.: с. 309. - Режим доступа: </w:t>
            </w:r>
            <w:hyperlink r:id="rId9" w:anchor="1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https://e.lanbook.com/reader/book/133920/#1</w:t>
              </w:r>
            </w:hyperlink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r w:rsidR="00A0709D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- ISBN 978-5-8114-4496-0.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Программирование;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Дорогов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В. Г.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Основы программирования на языке C [Электронный ресурс] : учеб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особие для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высш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учеб. заведений по направлению "Информатика и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вычисл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техника" и по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осн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образов. программе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подгот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бакалавров "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Програм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инженерия" / В. Г.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Дорогов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Е. Г.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Дорогова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; под ред. Л. Г. Гагариной. - Документ Bookread2. - М.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ФОРУМ [и др.], 2019. - 224 с. - (Высшее образование - Бакалавриат). -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.: с. 218. - Режим доступа: </w:t>
            </w:r>
            <w:hyperlink r:id="rId10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http://znanium.com/bookread2.php?book=1016471</w:t>
              </w:r>
            </w:hyperlink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ISBN 978-5-8199-0882-2. - 978-5-16-107656-9.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1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Стратегии развития и управления человеческими ресурсами </w:t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pct"/>
            <w:hideMark/>
          </w:tcPr>
          <w:p w:rsidR="00A0709D" w:rsidRPr="000E100B" w:rsidRDefault="00A0709D" w:rsidP="00A0709D">
            <w:pP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</w:rPr>
              <w:t xml:space="preserve">У04 </w:t>
            </w:r>
          </w:p>
          <w:p w:rsidR="00487A25" w:rsidRPr="000E100B" w:rsidRDefault="00A0709D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</w:rPr>
              <w:t>С53</w:t>
            </w: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87A25"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Снурницына</w:t>
            </w:r>
            <w:proofErr w:type="spellEnd"/>
            <w:r w:rsidR="00487A25"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М. А.</w:t>
            </w:r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Формирование механизма управления развитием самообучающегося региона [Текст] :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автореф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дис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... </w:t>
            </w:r>
            <w:proofErr w:type="spellStart"/>
            <w:proofErr w:type="gram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канд</w:t>
            </w:r>
            <w:proofErr w:type="spellEnd"/>
            <w:proofErr w:type="gram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экон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наук : 08.00.05 / М. А.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Снурницына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;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Моск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гос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ун-т им. М. В. Ломоносова ;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науч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рук.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Дудяшова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В. П. - М., 2019. - 26 с.</w:t>
            </w:r>
            <w:proofErr w:type="gram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ил. - На правах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рукоп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.: с. 24-26.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01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Организация и реализация образовательного процесса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Государственная регламентация образовательной деятельности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[Электронный ресурс]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монография / А. Г.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Чернявский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[и др.]. - Документ bookread2. - М.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Инфра-М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2020. - 200 с. - (Научная мысль). -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.: с.188-198. - Режим доступа: </w:t>
            </w:r>
            <w:hyperlink r:id="rId11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http://znanium.com/bookread2.php?book=1035216</w:t>
              </w:r>
            </w:hyperlink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r w:rsidR="00A0709D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- ISBN 978-5-16-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107909-6.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101" w:type="pct"/>
            <w:hideMark/>
          </w:tcPr>
          <w:p w:rsidR="00A0709D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Управление </w:t>
            </w:r>
          </w:p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проектами</w:t>
            </w:r>
          </w:p>
        </w:tc>
        <w:tc>
          <w:tcPr>
            <w:tcW w:w="3696" w:type="pct"/>
            <w:hideMark/>
          </w:tcPr>
          <w:p w:rsidR="00A0709D" w:rsidRPr="000E100B" w:rsidRDefault="00A0709D" w:rsidP="00A0709D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У291.21</w:t>
            </w:r>
          </w:p>
          <w:p w:rsidR="00487A25" w:rsidRPr="000E100B" w:rsidRDefault="00A0709D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К38  </w:t>
            </w:r>
            <w:proofErr w:type="spellStart"/>
            <w:r w:rsidR="00487A25"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Кизеев</w:t>
            </w:r>
            <w:proofErr w:type="spellEnd"/>
            <w:r w:rsidR="00487A25"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В. М.</w:t>
            </w:r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Развитие системы управления инновационными проектами на ранней стадии в техническом университете [Текст]</w:t>
            </w:r>
            <w:proofErr w:type="gram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автореф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дис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... канд.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экон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наук : 08.00.05 / В. М.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Кизеев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; [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Национ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исслед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Томск.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политехн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ун-т ;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науч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рук.: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Похолков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Ю. П.].</w:t>
            </w:r>
            <w:proofErr w:type="gram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- Йошкар-Ола, 2019. - 22 с.</w:t>
            </w:r>
            <w:proofErr w:type="gram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табл. - На правах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рукоп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</w:t>
            </w:r>
            <w:proofErr w:type="spellStart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="00487A25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.: с. 21-22.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01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Информационное обеспечение и компьютерные технологии в научной </w:t>
            </w:r>
            <w:r w:rsidR="00A0709D"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и образовательной деятельности</w:t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6" w:type="pct"/>
            <w:hideMark/>
          </w:tcPr>
          <w:p w:rsidR="00A0709D" w:rsidRPr="000E100B" w:rsidRDefault="00A0709D" w:rsidP="00A0709D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Ч30/49 </w:t>
            </w:r>
          </w:p>
          <w:p w:rsidR="00A0709D" w:rsidRPr="000E100B" w:rsidRDefault="00A0709D" w:rsidP="00A0709D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Л 63</w:t>
            </w:r>
          </w:p>
          <w:p w:rsidR="00487A25" w:rsidRPr="000E100B" w:rsidRDefault="00487A25" w:rsidP="00A0709D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Лисицын, М. О.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Разработка организационно-управленческого механизма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ИТ-поддержки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государственных общеобразовательных организаций [Текст] :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автореф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дис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... канд.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экон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наук : 08.00.05 / М. О. Лисицын ; [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Национ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исслед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ун-т "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Москов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энергет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ин-т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" ;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науч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рук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.: 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Любимова Н. Г.]. - Москва, 2020. - 21 с.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ил. - На правах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рукоп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.: с. 20-21.</w:t>
            </w:r>
            <w:r w:rsidR="00A0709D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0709D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Численные методы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Слабнов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В. Д.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Численные методы [Электронный ресурс]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учебник / В. Д.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Слабнов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Документ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Reader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СПб. : Лань, 2020. - 392 с. - (Учебники для вузов.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Специальная литература).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- Прил. -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.: с. 389. - Режим доступа: </w:t>
            </w:r>
            <w:hyperlink r:id="rId12" w:anchor="1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https://e.lanbook.com/reader/book/133925/#1</w:t>
              </w:r>
            </w:hyperlink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r w:rsidR="00A0709D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- ISBN 978-5-8114-4549-3.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Информационная безопасность; Основы информационной безопасности; Фундаментальные основы защиты информации; Защита информации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Прохорова, О. В.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Информационная безопасность и защита информации [Электронный ресурс]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учебник / О. В. Прохорова. - Изд. 2-е,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Документ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Reader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СПб. : Лань, 2020. - 124 с. - (Учебники для вузов.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Специальная литература).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.: с. 118-119. - Режим доступа: </w:t>
            </w:r>
            <w:hyperlink r:id="rId13" w:anchor="1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https://e.lanbook.com/reader/book/133924/#1</w:t>
              </w:r>
            </w:hyperlink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r w:rsidR="00A0709D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- ISBN 978-5-8114-4404-5.</w:t>
            </w:r>
          </w:p>
          <w:p w:rsidR="00B21C2C" w:rsidRDefault="00A0709D" w:rsidP="00E32B68">
            <w:pPr>
              <w:pStyle w:val="1"/>
            </w:pPr>
            <w:bookmarkStart w:id="15" w:name="_Toc36129833"/>
            <w:r w:rsidRPr="00E32B68">
              <w:t>Публикации из периодики</w:t>
            </w:r>
            <w:bookmarkEnd w:id="15"/>
          </w:p>
          <w:p w:rsidR="00E32B68" w:rsidRPr="00E32B68" w:rsidRDefault="00E32B68" w:rsidP="00E32B68"/>
          <w:p w:rsidR="000E100B" w:rsidRPr="000E100B" w:rsidRDefault="00A92E6C" w:rsidP="00B21C2C">
            <w:pPr>
              <w:spacing w:after="240"/>
              <w:jc w:val="center"/>
              <w:rPr>
                <w:rFonts w:ascii="Verdana" w:eastAsia="Times New Roman" w:hAnsi="Verdana"/>
                <w:b/>
                <w:color w:val="000000" w:themeColor="text1"/>
              </w:rPr>
            </w:pPr>
            <w:r w:rsidRPr="000E100B">
              <w:rPr>
                <w:rFonts w:ascii="Verdana" w:eastAsia="Times New Roman" w:hAnsi="Verdana"/>
                <w:b/>
                <w:noProof/>
                <w:color w:val="000000" w:themeColor="text1"/>
              </w:rPr>
              <w:drawing>
                <wp:inline distT="0" distB="0" distL="0" distR="0">
                  <wp:extent cx="1176655" cy="1408461"/>
                  <wp:effectExtent l="19050" t="0" r="4445" b="0"/>
                  <wp:docPr id="16" name="Рисунок 1" descr="84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50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060" cy="141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1C2C" w:rsidRPr="000E100B">
              <w:rPr>
                <w:rFonts w:ascii="Verdana" w:eastAsia="Times New Roman" w:hAnsi="Verdana"/>
                <w:b/>
                <w:noProof/>
                <w:color w:val="000000" w:themeColor="text1"/>
              </w:rPr>
              <w:drawing>
                <wp:inline distT="0" distB="0" distL="0" distR="0">
                  <wp:extent cx="889400" cy="1409700"/>
                  <wp:effectExtent l="19050" t="0" r="5950" b="0"/>
                  <wp:docPr id="18" name="Рисунок 5" descr="62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76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4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1C2C" w:rsidRPr="000E100B">
              <w:rPr>
                <w:rFonts w:ascii="Verdana" w:eastAsia="Times New Roman" w:hAnsi="Verdana"/>
                <w:b/>
                <w:noProof/>
                <w:color w:val="000000" w:themeColor="text1"/>
              </w:rPr>
              <w:drawing>
                <wp:inline distT="0" distB="0" distL="0" distR="0">
                  <wp:extent cx="966912" cy="1406946"/>
                  <wp:effectExtent l="19050" t="0" r="4638" b="0"/>
                  <wp:docPr id="19" name="Рисунок 19" descr="2019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0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189" cy="141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709D" w:rsidRPr="000E100B">
              <w:rPr>
                <w:rFonts w:ascii="Verdana" w:eastAsia="Times New Roman" w:hAnsi="Verdana"/>
                <w:b/>
                <w:noProof/>
                <w:color w:val="000000" w:themeColor="text1"/>
              </w:rPr>
              <w:drawing>
                <wp:inline distT="0" distB="0" distL="0" distR="0">
                  <wp:extent cx="1003237" cy="1408872"/>
                  <wp:effectExtent l="19050" t="0" r="6413" b="0"/>
                  <wp:docPr id="12" name="Рисунок 0" descr="630aa096e70fb8262c0c15d057e52a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0aa096e70fb8262c0c15d057e52ad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37" cy="140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09D" w:rsidRPr="000E100B" w:rsidRDefault="00B21C2C" w:rsidP="00B21C2C">
            <w:pPr>
              <w:spacing w:after="240"/>
              <w:jc w:val="center"/>
              <w:rPr>
                <w:rFonts w:ascii="Verdana" w:eastAsia="Times New Roman" w:hAnsi="Verdana"/>
                <w:b/>
                <w:color w:val="000000" w:themeColor="text1"/>
              </w:rPr>
            </w:pPr>
            <w:r w:rsidRPr="000E100B">
              <w:rPr>
                <w:rFonts w:ascii="Verdana" w:eastAsia="Times New Roman" w:hAnsi="Verdana"/>
                <w:b/>
                <w:noProof/>
                <w:color w:val="000000" w:themeColor="text1"/>
              </w:rPr>
              <w:drawing>
                <wp:inline distT="0" distB="0" distL="0" distR="0">
                  <wp:extent cx="1178915" cy="1438275"/>
                  <wp:effectExtent l="19050" t="0" r="2185" b="0"/>
                  <wp:docPr id="4" name="Рисунок 1" descr="11946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6 (1)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716" cy="145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2E6C" w:rsidRPr="000E100B">
              <w:rPr>
                <w:rFonts w:ascii="Verdana" w:eastAsia="Times New Roman" w:hAnsi="Verdana"/>
                <w:b/>
                <w:noProof/>
                <w:color w:val="000000" w:themeColor="text1"/>
              </w:rPr>
              <w:drawing>
                <wp:inline distT="0" distB="0" distL="0" distR="0">
                  <wp:extent cx="1074332" cy="1443636"/>
                  <wp:effectExtent l="19050" t="0" r="0" b="0"/>
                  <wp:docPr id="14" name="Рисунок 16" descr="43302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302680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347" cy="179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2E6C" w:rsidRPr="000E100B">
              <w:rPr>
                <w:rFonts w:ascii="Verdana" w:eastAsia="Times New Roman" w:hAnsi="Verdana"/>
                <w:b/>
                <w:noProof/>
                <w:color w:val="000000" w:themeColor="text1"/>
              </w:rPr>
              <w:drawing>
                <wp:inline distT="0" distB="0" distL="0" distR="0">
                  <wp:extent cx="925680" cy="1445580"/>
                  <wp:effectExtent l="19050" t="0" r="7770" b="0"/>
                  <wp:docPr id="15" name="Рисунок 2" descr="24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70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63" cy="144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2E6C" w:rsidRPr="000E100B">
              <w:rPr>
                <w:rFonts w:ascii="Verdana" w:eastAsia="Times New Roman" w:hAnsi="Verdana"/>
                <w:b/>
                <w:noProof/>
                <w:color w:val="000000" w:themeColor="text1"/>
              </w:rPr>
              <w:drawing>
                <wp:inline distT="0" distB="0" distL="0" distR="0">
                  <wp:extent cx="1002030" cy="1444596"/>
                  <wp:effectExtent l="19050" t="0" r="7620" b="0"/>
                  <wp:docPr id="1" name="Рисунок 0" descr="%C841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%C84103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045" cy="14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Пешков, А. В.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Правовой статус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агрегаторов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/ А. В. Пешков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//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Бухгалт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учет. - 2020. - № 3. - С. 137-143.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Показано, в каком случае посредник, предоставляющий свою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онлайн-</w:t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lastRenderedPageBreak/>
              <w:t>платформу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для сотрудничества между продавцами и покупателями, признается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агрегатором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Дружинин, А. В.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Правила работы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маркетплейсов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/ А. В. Дружинин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//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Бухгалт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учет. - 2020. - № 3. - С. 131-136.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На рынке дистанционной продажи товаров широкую популярность у потребителей получили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маркетплейсы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- платформы, на которых предприниматели размещают свои предложения о продаже товаров, адресованные неопределенному кругу покупателей.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Писарев, Д. И.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Дистанционная продажа отдельных категорий товаров [Текст] / Д. И. Писарев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//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Бухгалт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учет. - 2020. - № 1. - С. 97-101.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Рассмотрены ограничения на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онлайн-продажи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отдельных категорий товаров.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Крымов, Д. В.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Реализация товаров через автоматы [Текст] / Д. В. Крымов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//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Бухгалт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учет. - 2019. - № 12. - С. 90-95.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Бухгалтерский учет и начисление налогов при реализации товаров через торговые автоматы.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Ничкасова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Ю. О.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Привлечение инвестиций на рынке IPO эмитентами Беларуси, Казахстана и России [Текст] / Ю. О.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Ничкасова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Г. А.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Шмарловская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К. Ж.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Садвокасова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//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Вопр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экономики. - 2019. - № 12. - С. 72-89.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Проанализировано привлечение инвестиций корпоративным сектором Беларуси, Казахстана и России за 1996-2018 гг. с помощью публичного размещения акций. Показаны степень развития практики и результативность применения инструмента IPO, выявлены существенные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страновые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отличия, факторы и перспективы развития. Отмечена важность данного инструмента при приватизации на рыночных условиях и его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востребованность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для развития институциональной инфраструктуры национальных фондовых рынков и интегрированного рынка стран - членов ЕАЭС</w:t>
            </w:r>
            <w:r w:rsidR="00A0709D"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Аганин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А. Д.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Волатильность российского фондового индекса: нефть и санкции [Текст] / А. Д.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Аганин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//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Вопр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экономики. - 2020. - № 2. - С. 86-100.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Анализируется влияние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волатильности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цены нефти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Brent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и санкций на волатильность российского фондового индекса РТС. В качестве волатильности рассматривались как ее параметрическая оценка, полученная из оценивания моделей GARCH, так и непараметрическая оценка - реализованная волатильность. Чтобы оценить эффект волатильности нефти и санкций, был построен набор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коинтеграционных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регрессий. Показана робастность полученных результатов по отношению к выбору оценки волатильности.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Шеремета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С. В.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Анализ региональных финансов России и устойчивость долга регионов [Текст] / С. В.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Шеремета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//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Вопр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экономики. - 2020. - № 2. - С. 30-58.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Представлена классификация регионов по показателям финансовой устойчивости. Проведен анализ факторов формирования доходов и расходов регионов и анализ долговой и заемной политики регионов. Определена финансовая политика правительства и ее влияние на регионы.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Default="00487A25" w:rsidP="00A0709D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Гурвич, Е. 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Анализ взаимосвязи доходов и расходов российских региональных бюджетов [Текст] / Е. Т. Гурвич, Н. А. Краснопеева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//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Вопр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экономики. - 2020. - № 2. - С. 5-29.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Исследуется характер связи между шоками доходов и расходов региональных бюджетов. Показано, что между ними существует значимая причинно-следственная связь, направленная от доходов к расходам. Такое направление связи ("доминирование доходов") соответствует выдвинутой М.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Фридменом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гипотезе о механизмах взаимной зависимости параметров бюджетной политики. На основе панельных данных за 18 лет (2000-2017 гг.) по 80 субъектам РФ построены коэффициенты реакции, отражающие эластичность изменения расходов региональных бюджетов по доходам.</w:t>
            </w:r>
          </w:p>
          <w:p w:rsidR="00E32B68" w:rsidRPr="000E100B" w:rsidRDefault="00E32B68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Пацукевич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А. А.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Параметрическое моделирование как метод создания манекенов для демонстрации предметов одежды [Текст] / А. А.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Пацукевич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Дизайн. Материалы. Технология. - 2019. - № 2. - С. 30-34.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Освещается потенциал параметрического моделирования в создании объемных человеческих фигур для экспонирования одежды. Подвергаются анализу эстетические и технологические свойства такого рода дизайнерских решений. В результате исследования удалось выявить значительный функциональный потенциал такого рода решений, механизм их реализации, а также обозначить перспективы эстетической эволюции антропоморфного торгового оборудования.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Климчукова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К. С.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Продвижение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офлайн-точек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через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: проблемы настройки, отслеживания и анализа [Текст] / К. С.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Климчукова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Реклама. Теория и практика. - 2019. - № 4. - С. 258-263.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Обзор существующих способов отслеживания и перевода целевой аудитории в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онлайн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. Оценка различных методов анализа и импорта данных из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офлайна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онлайн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Мамонтова, В. А.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Технологии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нейромаркетинга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в деятельности компаний [Текст] / В. А. Мамонтова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Реклама. Теория и практика. - 2019. - № 4. - С. 282-288.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Рассмотрены основные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нейромаркетинговые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технологии и приведены примеры их практического применения в России и в мире.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Кошкина, Е. А.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Управление выбором потребителя по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психографической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модели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маркетинговых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коммуникаций [Текст] / Е. А. Кошкина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Реклама. Теория и практика. - 2019. - № 4. - С. 264-280.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Рассматривается практический пример построения персональных предложений и модели коммуникаций с клиентом на базе профилирования аудитории по пяти факторам: социально-демографическим характеристикам, покупательскому поведению, мотивам покупки и механизмам принятия решения о покупке, отношению к бренду и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психографическим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характеристикам.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Как приветствовать покупателей: 10+ примеров, которые можно применять в вашем магазине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- 2019. - № 12. - С. 30-35.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Представлены способы эффективного приветствия клиентов.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Фирсов, М.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Рецепт простой автоматизации для маленького магазина [Текст] / М. Фирсов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- 2020. - № 2. - С. 20-25.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Алгоритм действий по внедрению автоматизации магазина, список техники и программ.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Часы и время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- 2019. - № 11. - С. 24-25.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Ситуация на рынке торговли наручными часами.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Как выбрать часы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- 2019. - № 11. - С. 26-27.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Рекомендации в выборе наручных часов.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Чтобы продать нужное, надо произвести нужное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- 2019. - № 11. - С. 19.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Приведена краткая информация об экспорте и импорте товаров народного потребления по итогам II квартала 2019 г.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Литвиенко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К.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Современный книжный путь к познанию или филиал "Тысячи мелочей"? [Текст] / К.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Литвиенко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- 2019. - № 11. - С. 14-17.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lastRenderedPageBreak/>
              <w:t>Книжный рынок в России: аналитика и прогнозы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Черныш, М.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Мужская косметика [Текст] / М. Черныш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- 2020. - № 2. - С. 56-61.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Тенденции рынка мужской косметики. Мировые косметические тренды для мужчин.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Торвинен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С.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Новый объект интеллектуальных прав - географическое указание [Текст] / С.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Торвинен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- 2019. - № 10. - С. 62-67.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Введение нового понятия в Гражданский кодекс - "географическое указание", его отличие от понятия "наименование места происхождения товара".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Тугарев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В.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Новый игрок в сфере среднего и малого предпринимательства - социальное предприятие [Текст] / В.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Тугарев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- 2019. - № 10. - С. 56-60.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Внесенные в законодательство изменения в части закрепления понятий "социальное предпринимательство" и "социальное предприятие".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Федоров, П. Г.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Интернет-магазин своими руками [Текст] / П. Г. Федоров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- 2020. - № 1-2.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Вопросы создания </w:t>
            </w:r>
            <w:proofErr w:type="spellStart"/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интернет-магазинов</w:t>
            </w:r>
            <w:proofErr w:type="spellEnd"/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и правовые аспекты их работы.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Климова, В.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Светопреставление. Как создать витрину, которая продает? [Текст] / В. Климова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- 2019. - № 10. - С. 24-31.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Аспекты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витринистики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и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визуального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мерчандайзинга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Как побудить к незапланированным покупкам в розничном магазине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- 2020. - № 1. - С. 32-37.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Техн</w:t>
            </w:r>
            <w:r w:rsidR="00A0709D"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о</w:t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логии влияния на покупательский спрос в розничных торговых точках.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Сребницкая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О.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Разные поколения - разная психология, разные покупатели. Каждому - свое [Текст] / О.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Сребницкая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- 2020. - № 1. - С. 4-9.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Характеристика покупательских привычек в рамках теории поколений Н.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Хау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и У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Штраусса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: так называемых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беби-бумеров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, поколений X, Y и Z.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Крячкова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К.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Тайное, которое всегда влияет на явное [Текст] : как контролировать качество работы персонала с помощью методики "тайный покупатель" / К.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Крячкова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- 2020. - № 1. - С. 66-70.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Виноградов, В. И.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Как научить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сейлзов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грамотно продавать услуги [Текст] / В. И. Виноградов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- 2019. - № 12 ; 2020. - № 1.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Стратегии поведения менеджеров по продажам в общении с клиентами.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Кондрашов, А.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Обратная логистика: скрытая ценность [Текст] / А. Кондрашов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- 2019. - № 10. - С. 38-43.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Особенности обратной логистики как эффективного инструмента, повышающего ликвидность возвратного потока.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О сочувствии в телефонном общении с клиентом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- 2019. - № 12. - С. 40-41.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Роль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эмпатии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в общении с клиентами.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Default="00487A25" w:rsidP="00A0709D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Лапин, Е.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Онлайн-ритейл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растет быстрее, чем в Китае [Текст] / Е. Лапин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- 2019. - № 10. - С. 18-23.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Российский рынок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интернет-торговли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в первом полугодии 2019 г.</w:t>
            </w:r>
          </w:p>
          <w:p w:rsidR="00E32B68" w:rsidRPr="000E100B" w:rsidRDefault="00E32B68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Канаян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К.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Проектирование и дизайн магазинов: что новенького? [Текст] / К.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Канаян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Р.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Канаян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А.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Канаян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- 2020. - № 2. - С. 12-19.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Основные моменты, которые необходимо учитывать при проектировании и дизайне современных магазинов.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 xml:space="preserve">Новый стиль руководства. </w:t>
            </w:r>
            <w:proofErr w:type="gram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Демократический</w:t>
            </w:r>
            <w:proofErr w:type="gram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гибкий, ориентированный на сотрудничество. Как его достичь?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- 2019. - № 10. - С. 44-59.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Журнальный вариант главы из книги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Равина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Джесутасана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и Джона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Будро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Реинжиниринг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бизнеса, Как грамотно внедрить автоматизацию и искусственный интеллект" ("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Альпина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Паблишер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", 2019).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Козловский, В.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Удовлетворенность потребителей: индивидуальная или коллективная ответственность? [Текст] / В. Козловский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Стандарты и качество. - 2020. - № 1. - С. 76-78.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Автор анализирует проблемы управления предприятием, ответственности руководителей разных уровней, а также роль рядовых сотрудников в обеспечении качества продукции, а в конечном итоге - удовлетворенности потребителей.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Трейер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В.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Типизация как метод структурирования данных в цифровой экономике [Текст] / В.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Трейер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Стандарты и качество. - 2019. - № 12. - С. 58-61.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Рассмотрены особенности метода типизации применительно к структурированию данных для цифровой экономики.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Хитев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Ю.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Безопасность продукции: ответственность поставщиков детских игрушек [Текст] / Ю.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Хитев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А.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Сенчуков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Стандарты и качество. - 2019. - № 11. - С. 80-85.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Рассмотрены основные вопросы контроля безопасности товаров на примере сферы детских игрушек - важного сегмента рынка, потребители которого нуждаются в особой защите.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Мальцева, М.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Определение финансово-экономического эффекта в бережливом производстве на основе моделирования [Текст] / М. Мальцева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Стандарты и качество. - 2019. - № 12. - С. 80-85.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Представлена трехуровневая финансово-экономическая модель бережливого производства, на основе которой предложена методика оценки финансово-экономического эффекта.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Зырянов, И.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Удовлетворенность заказчиков: установление обратной связи [Текст] / И. Зырянов, О.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Шалатова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Стандарты и качество. - 2020. - № 1. - С. 79-83.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Показано, что благодаря применению метода анкетирования при оценке удовлетворенности потребителей можно наладить постоянную обратную связь и улучшить процесс взаимодействия с заказчиком.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Лапидус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В. А.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Причины успехов и неудач в преобразованиях. Пять необходимых элементов преобразований [Текст] / В. А.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Лапидус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, Д. И. Цвиркунов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Стандарты и качество. - 2019. - № 10. - С. 92-99.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В практике менеджмента всегда особое место занимали вопросы, связанные с преобразованиями. С возрастанием скорости изменений контекста, в котором существуют организации, потребность в преобразованиях возрастает. Предпринята попытка найти объяснение, как успехам, так и неудачам преобразований.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Максименко, А.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Управление вовлеченностью и удовлетворенностью трудом в 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проектной деятельности [Текст] / А. Максименко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Стандарты и качество. - 2019. - № 11. - С. 48-52.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Управленческие и предметные группы процессов в системе управления проектом. Опыт по повышению вовлеченности в проект и удовлетворенности трудом в компании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Leroy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Merlin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и ПАО "КАМАЗ".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A0709D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Завьялова, Е. А.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Формат стратегии: практика крупнейших российских предприятий [Электронный ресурс] / Е. А. Завьялова, А. А.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Кобылко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Стратег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ешения и риск-менеджмент. - 2019. - № 3. - С. 210-219. - Электрон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квивалент.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 - Режим доступа: Локальный доступ. - 373 КБ.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hyperlink r:id="rId22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\\192.168.100.120\publ2\Zavyalova_Format_of_strategy.pdf</w:t>
              </w:r>
            </w:hyperlink>
          </w:p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Анализ различных подходов к стратегии компании, практические аспекты форматирования и структурирования стратегии. Рассмотрены стратегии крупнейших компаний России и выявлены специфические особенности их структурирования. Исследованы составные части структуры стратегии: ее длительность, вид, целевая направленность, открытость.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A0709D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Овакимян, Г. С.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Влияние обучающих эффектов экспорта на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бизнес-модели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: обзор литературы и направления будущих исследований [Электронный ресурс] / Г. С. Овакимян, Г. Г.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Налбандян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Стратег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ешения и риск-менеджмент. - 2019. - № 3. - С. 262-273. - Электрон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квивалент.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 - Режим доступа: Локальный доступ. - 388 КБ.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hyperlink r:id="rId23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\\192.168.100.120\publ2\Ovakimyan_Impact_of_the_learning.pdf</w:t>
              </w:r>
            </w:hyperlink>
          </w:p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Предлагается подробный обзор различных взглядов и исследований, касающихся данной тематики. Эволюция в области исследований обучающих эффектов экспорта представлена через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библиометрический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анализ. Делается упор на наиболее цитируемые публикации наиболее цитируемых ученых, а также на работы последних двух-трех лет. Рассматривается взаимосвязь обучающего эффекта экспорта и гипотезы о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самоотборе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A0709D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Ховалова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Т. В.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Инновации в электроэнергетике: виды, классификация и эффекты внедрения [Электронный ресурс] / Т. В.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Ховалова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Стратег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ешения и риск-менеджмент. - 2019. - № 3. - С. 274-283. - Электрон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квивалент.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 - 363 КБ.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hyperlink r:id="rId24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\\192.168.100.120\publ2\Khovalova_Innovations_in_ the_electric.pdf</w:t>
              </w:r>
            </w:hyperlink>
          </w:p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Рассмотрены существующие классификации инноваций с позиции электроэнергетики, определены эффекты внедрения инноваций в российской электроэнергетике.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A0709D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Абдикеев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Н. М.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Мониторинг инноваций в развитых экономиках: системы показателей и их использование в России [Электронный ресурс] / Н. М.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Абдикеев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Е. Л.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Морева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Стратег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ешения и риск-менеджмент. - 2019. - № 3. - С. 202-209. - Электрон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квивалент.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 - Режим доступа: Локальный доступ. - 357 КБ.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hyperlink r:id="rId25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\\192.168.100.120\publ2\Abdikeev_Innovations.pdf</w:t>
              </w:r>
            </w:hyperlink>
          </w:p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Проанализированы системы показателей инновационной деятельности, используемые в США, Японии и Германии, которые в течение длительного времени удерживают мировое лидерство в секторе обрабатывающей промышленности, предлагают и успешно внедряют инновации. Выявлены основные принципы отбора показателей, построения систем и их сопоставления.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Кожаринова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А. Р.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Хайп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как маркетинговая стратегия </w:t>
            </w:r>
            <w:proofErr w:type="spellStart"/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стратегия</w:t>
            </w:r>
            <w:proofErr w:type="spellEnd"/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и актуальная технология продвижения социокультурных проектов [Текст] :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учеб.-метод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материалы к курсу "Маркетинг" / А. Р.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Кожаринова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, Г. И. Онучина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Учен. совет. - 2020. - № 3. - С. 58-68.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Авторы рассматривают феномен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хайпа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в том качестве, которое он приобрел в российском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медиаполе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в период с 2017-го по 2019 год, являясь новой для </w:t>
            </w: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lastRenderedPageBreak/>
              <w:t xml:space="preserve">данной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социокультурной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среды специфической технологией продвижения товаров и услуг, производимых сегментами рынка культурной индустрии.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В статье анализируются общие закономерности и особенности функционирования этой технологии, которую исследователи рассматривают в связи с маркетинговыми стратегиями, а цикл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хайпа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- как цикл общественного интереса к внедряемой технологии.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A0709D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Дадалко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В. А.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Риски удаленной биометрической идентификации клиента и пути их снижения [Текст] / В. А.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Дадалко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И.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Емец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Учен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овет. - 2019. - № 12. - С. 30-41. - Электрон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квивалент.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 - Режим доступа: Локальный доступ. - 3,65 МБ.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hyperlink r:id="rId26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\\192.168.100.120\publ2\Dadalko_Riski.pdf</w:t>
              </w:r>
            </w:hyperlink>
          </w:p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Удаленная биометрическая идентификация клиентов - новый механизм для Российской Федерации, позволяющий заключать договоры без личного обращения потенциального клиента для идентификации. Этот механизм, с одной стороны, повышает доступность финансовых услуг, с другой - имеет определенные риски, в том числе в сфере ПОД/ФТ. Данные риски рассмотрены в статье, предлагаются мероприятия по их снижению.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Осуществляется обзор рисков и формулируются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конкретные мероприятия, реализация которых поможет финансовым организациям минимизировать риски удаленной идентификации. Материал статьи может быть полезен при подготовке курсов по направлениям экономики и менеджмента.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A0709D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Дадалко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В. А.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Влияние теневого сектора экономики на национальную безопасность России [Текст] / В. А.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Дадалко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Учен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овет. - 2019. - № 12. - С. 20-29. - Электрон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квивалент. - Лит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 - Режим доступа: Локальный доступ. - 1,16 МБ.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hyperlink r:id="rId27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\\192.168.100.120\publ2\Dadalko_Vliyanie.pdf</w:t>
              </w:r>
            </w:hyperlink>
          </w:p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Рассмотрено влияние теневого сектора экономики на национальную безопасность России, выявлены основные способы минимизации негативных аспектов данного воздействия, изучены основные причины становления и расширения теневого сектора экономики, исследованы основные тенденции развития теневой экономики в России, определено влияние теневого сектора экономики на национальную безопасность, предложены основные пути минимизации негативных последствий данного воздействия. Материалы статьи могут представлять значительный интерес в рамках направлений "Экономическое право", "Экономика и предпринимательство".</w:t>
            </w:r>
          </w:p>
          <w:p w:rsidR="00A0709D" w:rsidRPr="000E100B" w:rsidRDefault="00A0709D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  <w:p w:rsidR="00A0709D" w:rsidRPr="000E100B" w:rsidRDefault="00A0709D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  <w:p w:rsidR="00A0709D" w:rsidRPr="00E32B68" w:rsidRDefault="00A0709D" w:rsidP="00E32B68">
            <w:pPr>
              <w:pStyle w:val="1"/>
              <w:rPr>
                <w:szCs w:val="20"/>
              </w:rPr>
            </w:pPr>
            <w:bookmarkStart w:id="16" w:name="_Toc36129834"/>
            <w:r w:rsidRPr="00E32B68">
              <w:t>Книжное ассорти</w:t>
            </w:r>
            <w:bookmarkEnd w:id="16"/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Гоголь, Н. В.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Выбранные места из переписки с друзьями [Электронный ресурс] / Н. В. Гоголь. - Документ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- 188 с. :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портр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(Памятники литературы). - Режим доступа: </w:t>
            </w:r>
            <w:hyperlink r:id="rId28" w:anchor="page/3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https://biblio-online.ru/viewer/vybrannye-mesta-iz-perepiski-s-druzyami-449402#page/3</w:t>
              </w:r>
            </w:hyperlink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ISBN 978-5-534-13189-5.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Ильф, И. А.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Одноэтажная Америка [Электронный ресурс]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[очерк] / И. А. Ильф, Е. П. Петров. - Документ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- 387 с. : ил. - (Антология мысли). - Режим доступа: </w:t>
            </w:r>
            <w:hyperlink r:id="rId29" w:anchor="page/3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https://biblio-online.ru/viewer/odnoetazhnaya-amerika-449592#page/3</w:t>
              </w:r>
            </w:hyperlink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ISBN 978-5-534-13246-5.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A0709D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Лунинский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Э.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Княжна Тараканова: исследование по актам государственного архива [Электронный ресурс] / Э.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Лунинский</w:t>
            </w:r>
            <w:proofErr w:type="spellEnd"/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пер. В.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Петручик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Документ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- 143 с. - (Антология мысли). - Режим доступа: </w:t>
            </w:r>
            <w:hyperlink r:id="rId30" w:anchor="page/3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https://biblio-online.ru/viewer/knyazhna-tarakanova-issledovanie-po-aktam-gosudarstvennogo-arhiva-446561#page/3</w:t>
              </w:r>
            </w:hyperlink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ISBN 978-5-534-11976-3.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Рокфеллер, Д.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Мемуары американского миллиардера [Электронный ресурс] / Д. 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Рокфеллер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пер.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Классон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В. Н. - Документ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2019. - 128 с. - (Антология мысли). - Режим доступа: https://www.biblio-online.ru/viewer/memuary-amerikanskogo-milliardera-444812. - ISBN 978-5-534-11259-7.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60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6" w:type="pct"/>
            <w:hideMark/>
          </w:tcPr>
          <w:p w:rsidR="00487A25" w:rsidRPr="000E100B" w:rsidRDefault="00487A25" w:rsidP="001D08F1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Сказки русских писателей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[Электронный ресурс]. - Документ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- 257 с. - (Памятники литературы). - Режим доступа: </w:t>
            </w:r>
            <w:hyperlink r:id="rId31" w:anchor="page/1" w:history="1">
              <w:r w:rsidR="00A0709D" w:rsidRPr="000E100B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https://biblio-online.ru/viewer/skazki-russkih-pisateley-457420#page/1</w:t>
              </w:r>
            </w:hyperlink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ISBN 978-5-534-13305-9.</w:t>
            </w:r>
          </w:p>
        </w:tc>
      </w:tr>
      <w:tr w:rsidR="00487A25" w:rsidRPr="000E100B" w:rsidTr="00A0709D">
        <w:trPr>
          <w:tblCellSpacing w:w="15" w:type="dxa"/>
          <w:jc w:val="center"/>
        </w:trPr>
        <w:tc>
          <w:tcPr>
            <w:tcW w:w="143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01" w:type="pct"/>
            <w:hideMark/>
          </w:tcPr>
          <w:p w:rsidR="00487A25" w:rsidRPr="000E100B" w:rsidRDefault="00487A2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Ч48 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Ф 82</w:t>
            </w:r>
          </w:p>
        </w:tc>
        <w:tc>
          <w:tcPr>
            <w:tcW w:w="3696" w:type="pct"/>
            <w:hideMark/>
          </w:tcPr>
          <w:p w:rsidR="00487A25" w:rsidRPr="0043130C" w:rsidRDefault="00487A25" w:rsidP="00A0709D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Фрай</w:t>
            </w:r>
            <w:proofErr w:type="spellEnd"/>
            <w:r w:rsidRPr="000E100B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Р.</w:t>
            </w: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Как писать? Все про доклады, рефераты, курсовые и сочинения [Текст] / Р.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Фрай</w:t>
            </w:r>
            <w:proofErr w:type="spellEnd"/>
            <w:proofErr w:type="gram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[пер. с англ. А. Прохоровой]. - 6-е изд. - М. :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Эксмо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2017. - 158 с. - (Красный диплом). - </w:t>
            </w:r>
            <w:proofErr w:type="spellStart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Алф</w:t>
            </w:r>
            <w:proofErr w:type="spellEnd"/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указ. - ISBN 978-5-699-99240-9.</w:t>
            </w:r>
            <w:r w:rsidR="00A0709D"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Г 106</w:t>
            </w:r>
          </w:p>
          <w:p w:rsidR="0043130C" w:rsidRDefault="0043130C" w:rsidP="0043130C">
            <w:pPr>
              <w:pStyle w:val="1"/>
            </w:pPr>
            <w:bookmarkStart w:id="17" w:name="_Toc36129835"/>
            <w:r>
              <w:t>Особый взгляд</w:t>
            </w:r>
            <w:bookmarkEnd w:id="17"/>
          </w:p>
          <w:p w:rsidR="00F67332" w:rsidRPr="00F67332" w:rsidRDefault="00F67332" w:rsidP="00F67332"/>
          <w:p w:rsidR="0043130C" w:rsidRPr="00F67332" w:rsidRDefault="00020C78" w:rsidP="0043130C">
            <w:pPr>
              <w:rPr>
                <w:i/>
                <w:color w:val="984806" w:themeColor="accent6" w:themeShade="8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1270</wp:posOffset>
                  </wp:positionV>
                  <wp:extent cx="1000125" cy="1390650"/>
                  <wp:effectExtent l="171450" t="133350" r="371475" b="304800"/>
                  <wp:wrapSquare wrapText="bothSides"/>
                  <wp:docPr id="3" name="Рисунок 1" descr="C:\Documents and Settings\lib\Мои документы\Мои рисунки\1017637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b\Мои документы\Мои рисунки\1017637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 w:rsidRPr="00F67332">
              <w:rPr>
                <w:rFonts w:ascii="Verdana" w:hAnsi="Verdana"/>
                <w:i/>
                <w:color w:val="984806" w:themeColor="accent6" w:themeShade="80"/>
                <w:sz w:val="28"/>
                <w:szCs w:val="28"/>
              </w:rPr>
              <w:t xml:space="preserve">Основное противоречие </w:t>
            </w:r>
            <w:r w:rsidRPr="00F67332">
              <w:rPr>
                <w:rFonts w:ascii="Verdana" w:hAnsi="Verdana"/>
                <w:i/>
                <w:color w:val="984806" w:themeColor="accent6" w:themeShade="80"/>
                <w:sz w:val="28"/>
                <w:szCs w:val="28"/>
                <w:lang w:val="en-US"/>
              </w:rPr>
              <w:t>XXI</w:t>
            </w:r>
            <w:r w:rsidRPr="00F67332">
              <w:rPr>
                <w:rFonts w:ascii="Verdana" w:hAnsi="Verdana"/>
                <w:i/>
                <w:color w:val="984806" w:themeColor="accent6" w:themeShade="80"/>
                <w:sz w:val="28"/>
                <w:szCs w:val="28"/>
              </w:rPr>
              <w:t xml:space="preserve"> века: между углеводородными деспотиями и трубопроводными демократиями</w:t>
            </w:r>
          </w:p>
          <w:p w:rsidR="00020C78" w:rsidRDefault="00020C78" w:rsidP="00F82E07">
            <w:p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:rsidR="00020C78" w:rsidRPr="00F67332" w:rsidRDefault="00F67332" w:rsidP="00F67332">
            <w:pPr>
              <w:jc w:val="right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F67332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(Виктор Пелевин «Ананасная вода для прекрасной дамы»)</w:t>
            </w:r>
          </w:p>
          <w:p w:rsidR="00020C78" w:rsidRDefault="00020C78" w:rsidP="00F82E07">
            <w:p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:rsidR="00020C78" w:rsidRDefault="00020C78" w:rsidP="00F82E07">
            <w:p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:rsidR="00020C78" w:rsidRDefault="00020C78" w:rsidP="00F82E07">
            <w:p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:rsidR="00020C78" w:rsidRDefault="00020C78" w:rsidP="00F82E07">
            <w:p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:rsidR="00020C78" w:rsidRDefault="00020C78" w:rsidP="00F82E07">
            <w:p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:rsidR="00F82E07" w:rsidRPr="000E100B" w:rsidRDefault="00F82E07" w:rsidP="00F82E07">
            <w:p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Составители: С.Р. Милихина, зав. отделом НБ; Н.Г. Самойленко, методист</w:t>
            </w:r>
          </w:p>
          <w:p w:rsidR="00F82E07" w:rsidRPr="000E100B" w:rsidRDefault="00F82E07" w:rsidP="00F82E07">
            <w:pPr>
              <w:jc w:val="center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:rsidR="00F82E07" w:rsidRPr="000E100B" w:rsidRDefault="00F82E07" w:rsidP="00F82E07">
            <w:pPr>
              <w:spacing w:after="240"/>
              <w:jc w:val="center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E100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25.03.2020</w:t>
            </w:r>
            <w:r w:rsidR="007470A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</w:tbl>
    <w:p w:rsidR="00597CF3" w:rsidRPr="000E100B" w:rsidRDefault="00597CF3">
      <w:pPr>
        <w:rPr>
          <w:rFonts w:ascii="Verdana" w:eastAsia="Times New Roman" w:hAnsi="Verdana"/>
          <w:color w:val="000000" w:themeColor="text1"/>
          <w:sz w:val="20"/>
          <w:szCs w:val="20"/>
        </w:rPr>
      </w:pPr>
    </w:p>
    <w:sectPr w:rsidR="00597CF3" w:rsidRPr="000E100B" w:rsidSect="00487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CB" w:rsidRDefault="005562CB" w:rsidP="00487A25">
      <w:r>
        <w:separator/>
      </w:r>
    </w:p>
  </w:endnote>
  <w:endnote w:type="continuationSeparator" w:id="0">
    <w:p w:rsidR="005562CB" w:rsidRDefault="005562CB" w:rsidP="00487A25">
      <w:r>
        <w:continuationSeparator/>
      </w:r>
    </w:p>
  </w:endnote>
  <w:endnote w:id="1">
    <w:p w:rsidR="00487A25" w:rsidRPr="007470A9" w:rsidRDefault="00487A25" w:rsidP="00487A25">
      <w:pPr>
        <w:pStyle w:val="a5"/>
        <w:rPr>
          <w:sz w:val="18"/>
          <w:szCs w:val="18"/>
        </w:rPr>
      </w:pPr>
      <w:r>
        <w:rPr>
          <w:rStyle w:val="a7"/>
        </w:rPr>
        <w:endnoteRef/>
      </w:r>
      <w:r>
        <w:t xml:space="preserve"> </w:t>
      </w:r>
      <w:r w:rsidRPr="007470A9">
        <w:rPr>
          <w:sz w:val="18"/>
          <w:szCs w:val="18"/>
        </w:rPr>
        <w:t>Все издания доступны сотрудникам и студентам ПВГУС</w:t>
      </w:r>
    </w:p>
  </w:endnote>
  <w:endnote w:id="2">
    <w:p w:rsidR="007470A9" w:rsidRDefault="007470A9">
      <w:pPr>
        <w:pStyle w:val="a5"/>
      </w:pPr>
      <w:r w:rsidRPr="007470A9">
        <w:rPr>
          <w:rStyle w:val="a7"/>
          <w:sz w:val="18"/>
          <w:szCs w:val="18"/>
        </w:rPr>
        <w:endnoteRef/>
      </w:r>
      <w:r w:rsidRPr="007470A9">
        <w:rPr>
          <w:sz w:val="18"/>
          <w:szCs w:val="18"/>
        </w:rPr>
        <w:t xml:space="preserve"> </w:t>
      </w:r>
      <w:r w:rsidRPr="007470A9">
        <w:rPr>
          <w:rFonts w:ascii="Verdana" w:hAnsi="Verdana"/>
          <w:color w:val="000000" w:themeColor="text1"/>
          <w:sz w:val="18"/>
          <w:szCs w:val="18"/>
        </w:rPr>
        <w:t xml:space="preserve">С новыми книгами, полученными библиотекой, можно ознакомиться на сайте университета по ссылке: </w:t>
      </w:r>
      <w:hyperlink r:id="rId1" w:history="1">
        <w:r w:rsidRPr="007470A9">
          <w:rPr>
            <w:rStyle w:val="a3"/>
            <w:rFonts w:ascii="Verdana" w:hAnsi="Verdana"/>
            <w:color w:val="000000" w:themeColor="text1"/>
            <w:sz w:val="18"/>
            <w:szCs w:val="18"/>
          </w:rPr>
          <w:t>http://www.tolgas.ru/org_structura/library/bilio_novinki/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CB" w:rsidRDefault="005562CB" w:rsidP="00487A25">
      <w:r>
        <w:separator/>
      </w:r>
    </w:p>
  </w:footnote>
  <w:footnote w:type="continuationSeparator" w:id="0">
    <w:p w:rsidR="005562CB" w:rsidRDefault="005562CB" w:rsidP="00487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A25"/>
    <w:rsid w:val="00020C78"/>
    <w:rsid w:val="000E100B"/>
    <w:rsid w:val="001373EA"/>
    <w:rsid w:val="001D08F1"/>
    <w:rsid w:val="00210043"/>
    <w:rsid w:val="00215484"/>
    <w:rsid w:val="0043130C"/>
    <w:rsid w:val="00487A25"/>
    <w:rsid w:val="0050441B"/>
    <w:rsid w:val="005562CB"/>
    <w:rsid w:val="00597CF3"/>
    <w:rsid w:val="006852EA"/>
    <w:rsid w:val="007470A9"/>
    <w:rsid w:val="007A6E04"/>
    <w:rsid w:val="0082492D"/>
    <w:rsid w:val="00A05B5B"/>
    <w:rsid w:val="00A0709D"/>
    <w:rsid w:val="00A92E6C"/>
    <w:rsid w:val="00AA604C"/>
    <w:rsid w:val="00B21C2C"/>
    <w:rsid w:val="00C7102A"/>
    <w:rsid w:val="00E32B68"/>
    <w:rsid w:val="00F67332"/>
    <w:rsid w:val="00F82E07"/>
    <w:rsid w:val="00F9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D"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2B68"/>
    <w:pPr>
      <w:jc w:val="center"/>
      <w:outlineLvl w:val="0"/>
    </w:pPr>
    <w:rPr>
      <w:rFonts w:ascii="Verdana" w:eastAsia="Times New Roman" w:hAnsi="Verdana"/>
      <w:b/>
      <w:color w:val="000000" w:themeColor="text1"/>
    </w:rPr>
  </w:style>
  <w:style w:type="paragraph" w:styleId="3">
    <w:name w:val="heading 3"/>
    <w:basedOn w:val="a"/>
    <w:link w:val="30"/>
    <w:uiPriority w:val="9"/>
    <w:qFormat/>
    <w:rsid w:val="008249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492D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49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487A2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87A25"/>
    <w:rPr>
      <w:rFonts w:asciiTheme="minorHAnsi" w:eastAsiaTheme="minorHAnsi" w:hAnsiTheme="minorHAnsi" w:cstheme="minorBidi"/>
      <w:lang w:eastAsia="en-US"/>
    </w:rPr>
  </w:style>
  <w:style w:type="character" w:styleId="a7">
    <w:name w:val="endnote reference"/>
    <w:basedOn w:val="a0"/>
    <w:uiPriority w:val="99"/>
    <w:semiHidden/>
    <w:unhideWhenUsed/>
    <w:rsid w:val="00487A2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87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A25"/>
    <w:rPr>
      <w:rFonts w:ascii="Tahoma" w:eastAsiaTheme="minorEastAsia" w:hAnsi="Tahoma" w:cs="Tahoma"/>
      <w:color w:val="000088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F82E0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2E07"/>
    <w:rPr>
      <w:rFonts w:eastAsiaTheme="minorEastAsia"/>
      <w:color w:val="000088"/>
    </w:rPr>
  </w:style>
  <w:style w:type="character" w:styleId="ac">
    <w:name w:val="footnote reference"/>
    <w:basedOn w:val="a0"/>
    <w:uiPriority w:val="99"/>
    <w:semiHidden/>
    <w:unhideWhenUsed/>
    <w:rsid w:val="00F82E07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F82E07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E32B68"/>
    <w:rPr>
      <w:rFonts w:ascii="Verdana" w:hAnsi="Verdana"/>
      <w:b/>
      <w:color w:val="000000" w:themeColor="text1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E32B68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32B68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E32B6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1048095" TargetMode="External"/><Relationship Id="rId13" Type="http://schemas.openxmlformats.org/officeDocument/2006/relationships/hyperlink" Target="https://e.lanbook.com/reader/book/133924/" TargetMode="External"/><Relationship Id="rId18" Type="http://schemas.openxmlformats.org/officeDocument/2006/relationships/image" Target="media/image6.gif"/><Relationship Id="rId26" Type="http://schemas.openxmlformats.org/officeDocument/2006/relationships/hyperlink" Target="file:///\\192.168.100.120\publ2\Dadalko_Riski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e.lanbook.com/reader/book/133925/" TargetMode="External"/><Relationship Id="rId17" Type="http://schemas.openxmlformats.org/officeDocument/2006/relationships/image" Target="media/image5.png"/><Relationship Id="rId25" Type="http://schemas.openxmlformats.org/officeDocument/2006/relationships/hyperlink" Target="file:///\\192.168.100.120\publ2\Abdikeev_Innovations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https://biblio-online.ru/viewer/odnoetazhnaya-amerika-44959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1035216" TargetMode="External"/><Relationship Id="rId24" Type="http://schemas.openxmlformats.org/officeDocument/2006/relationships/hyperlink" Target="file:///\\192.168.100.120\publ2\Khovalova_Innovations_in_%20the_electric.pdf" TargetMode="External"/><Relationship Id="rId32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file:///\\192.168.100.120\publ2\Ovakimyan_Impact_of_the_learning.pdf" TargetMode="External"/><Relationship Id="rId28" Type="http://schemas.openxmlformats.org/officeDocument/2006/relationships/hyperlink" Target="https://biblio-online.ru/viewer/vybrannye-mesta-iz-perepiski-s-druzyami-449402" TargetMode="External"/><Relationship Id="rId10" Type="http://schemas.openxmlformats.org/officeDocument/2006/relationships/hyperlink" Target="http://znanium.com/bookread2.php?book=1016471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biblio-online.ru/viewer/skazki-russkih-pisateley-457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reader/book/133920/" TargetMode="External"/><Relationship Id="rId14" Type="http://schemas.openxmlformats.org/officeDocument/2006/relationships/image" Target="media/image2.gif"/><Relationship Id="rId22" Type="http://schemas.openxmlformats.org/officeDocument/2006/relationships/hyperlink" Target="file:///\\192.168.100.120\publ2\Zavyalova_Format_of_strategy.pdf" TargetMode="External"/><Relationship Id="rId27" Type="http://schemas.openxmlformats.org/officeDocument/2006/relationships/hyperlink" Target="file:///\\192.168.100.120\publ2\Dadalko_Vliyanie.pdf" TargetMode="External"/><Relationship Id="rId30" Type="http://schemas.openxmlformats.org/officeDocument/2006/relationships/hyperlink" Target="https://biblio-online.ru/viewer/knyazhna-tarakanova-issledovanie-po-aktam-gosudarstvennogo-arhiva-446561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gas.ru/org_structura/library/bilio_novi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9243D-63D8-4F74-858E-4FBE3F0F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>TGUS</Company>
  <LinksUpToDate>false</LinksUpToDate>
  <CharactersWithSpaces>25725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lib</dc:creator>
  <cp:keywords/>
  <dc:description/>
  <cp:lastModifiedBy>Library</cp:lastModifiedBy>
  <cp:revision>6</cp:revision>
  <dcterms:created xsi:type="dcterms:W3CDTF">2020-03-26T10:25:00Z</dcterms:created>
  <dcterms:modified xsi:type="dcterms:W3CDTF">2020-03-26T11:44:00Z</dcterms:modified>
</cp:coreProperties>
</file>